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30F" w:rsidRDefault="002E630F" w:rsidP="00D47A9F">
      <w:pPr>
        <w:jc w:val="center"/>
        <w:rPr>
          <w:rFonts w:ascii="標楷體" w:eastAsia="標楷體" w:hAnsi="標楷體" w:hint="eastAsia"/>
        </w:rPr>
      </w:pPr>
      <w:r>
        <w:rPr>
          <w:rFonts w:ascii="標楷體" w:eastAsia="標楷體" w:hAnsi="標楷體" w:hint="eastAsia"/>
          <w:sz w:val="36"/>
        </w:rPr>
        <w:t>新北市</w:t>
      </w:r>
      <w:proofErr w:type="gramStart"/>
      <w:r>
        <w:rPr>
          <w:rFonts w:ascii="標楷體" w:eastAsia="標楷體" w:hAnsi="標楷體" w:hint="eastAsia"/>
          <w:sz w:val="36"/>
        </w:rPr>
        <w:t>立</w:t>
      </w:r>
      <w:r w:rsidRPr="002E630F">
        <w:rPr>
          <w:rFonts w:ascii="標楷體" w:eastAsia="標楷體" w:hAnsi="標楷體" w:hint="eastAsia"/>
          <w:sz w:val="36"/>
        </w:rPr>
        <w:t>豐珠中學</w:t>
      </w:r>
      <w:proofErr w:type="gramEnd"/>
      <w:r w:rsidRPr="002E630F">
        <w:rPr>
          <w:rFonts w:ascii="標楷體" w:eastAsia="標楷體" w:hAnsi="標楷體"/>
          <w:sz w:val="36"/>
        </w:rPr>
        <w:t>性別平等教育實施規定</w:t>
      </w:r>
      <w:r w:rsidR="00D47A9F">
        <w:rPr>
          <w:rFonts w:ascii="標楷體" w:eastAsia="標楷體" w:hAnsi="標楷體"/>
          <w:sz w:val="36"/>
        </w:rPr>
        <w:br/>
      </w:r>
      <w:r w:rsidR="00D47A9F">
        <w:rPr>
          <w:rFonts w:ascii="標楷體" w:eastAsia="標楷體" w:hAnsi="標楷體" w:cs="Times New Roman" w:hint="eastAsia"/>
          <w:sz w:val="22"/>
          <w:szCs w:val="28"/>
        </w:rPr>
        <w:t xml:space="preserve">                                        </w:t>
      </w:r>
      <w:r w:rsidR="00D47A9F">
        <w:rPr>
          <w:rFonts w:ascii="標楷體" w:eastAsia="標楷體" w:hAnsi="標楷體" w:cs="Times New Roman" w:hint="eastAsia"/>
          <w:sz w:val="22"/>
          <w:szCs w:val="28"/>
        </w:rPr>
        <w:t>中華民國113年6月28日校務會議通過</w:t>
      </w:r>
    </w:p>
    <w:p w:rsidR="002E630F" w:rsidRDefault="002E630F">
      <w:pPr>
        <w:rPr>
          <w:rFonts w:ascii="標楷體" w:eastAsia="標楷體" w:hAnsi="標楷體"/>
        </w:rPr>
      </w:pP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本規定依據性別平等教育法第十二條訂定之。</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本校應提供性別平等之學習環境，尊重及考量學生與教職員工之不同性別、性別特質、性別認同或性傾向，以建立安全之校園空間。</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本校性別平等教育委員會(以下簡稱性平會)應統整各單位相關資源，擬訂性別平等教育年度實施計畫，並落實檢視其實施成果。</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本校教職員工之職前教育、新進人員培訓及在職進修課程，應納入性別平等教育之內容。</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之招生及就學許可不得有性別、性別特質、性別認同或性傾向之差別待遇，且不得因學生之性別、性別特質、性別認同或性傾向而給予教學、活動、評量、獎懲、福利及服務上之差別待遇。但性質僅適合特定性別、性別特質、性別認同或性傾向者，不在此限。</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本校應對於因性別、性別特質、性別認同或性傾向而處於不利處境之學生積極提供協助，以改善其處境。</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本校應積極維護懷孕學生之受教權，並提供必要之協助。</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本校教材之編寫、審查及選用，應符合性別平等教育原則；教材內容應平 衡反映不同性別之歷史貢獻及生活經驗，並呈現多元之性別觀點。</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 xml:space="preserve">本校教師使用教材及從事教育活動時，應具備性別平等意識，破除性別刻板印象，避免性別偏見及性別歧視，並應鼓勵學生修習非傳統性別之學科領域。 </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本校應將性別平等教育融入課程，以提升學生之性別平等意識。性別平等教育相關課程，應涵蓋情感教育、性教育、認識及尊重不同性別、性別特徵、性別特質、性別認同、性傾向教育，及性侵害、性騷擾、</w:t>
      </w:r>
      <w:proofErr w:type="gramStart"/>
      <w:r w:rsidRPr="002E630F">
        <w:rPr>
          <w:rFonts w:ascii="標楷體" w:eastAsia="標楷體" w:hAnsi="標楷體"/>
        </w:rPr>
        <w:t>性霸凌</w:t>
      </w:r>
      <w:proofErr w:type="gramEnd"/>
      <w:r w:rsidRPr="002E630F">
        <w:rPr>
          <w:rFonts w:ascii="標楷體" w:eastAsia="標楷體" w:hAnsi="標楷體"/>
        </w:rPr>
        <w:t xml:space="preserve">防治教育等課程。 </w:t>
      </w:r>
    </w:p>
    <w:p w:rsidR="002E630F" w:rsidRPr="002E630F" w:rsidRDefault="002E630F" w:rsidP="002E630F">
      <w:pPr>
        <w:pStyle w:val="a3"/>
        <w:numPr>
          <w:ilvl w:val="0"/>
          <w:numId w:val="1"/>
        </w:numPr>
        <w:ind w:leftChars="0"/>
        <w:rPr>
          <w:rFonts w:ascii="標楷體" w:eastAsia="標楷體" w:hAnsi="標楷體"/>
        </w:rPr>
      </w:pPr>
      <w:r w:rsidRPr="002E630F">
        <w:rPr>
          <w:rFonts w:ascii="標楷體" w:eastAsia="標楷體" w:hAnsi="標楷體"/>
        </w:rPr>
        <w:t>本校性別事件防治教育及校園性別事件處理另依校園性別事件防治規定辦理。</w:t>
      </w:r>
    </w:p>
    <w:p w:rsidR="00586446" w:rsidRPr="002E630F" w:rsidRDefault="002E630F" w:rsidP="002E630F">
      <w:pPr>
        <w:pStyle w:val="a3"/>
        <w:numPr>
          <w:ilvl w:val="0"/>
          <w:numId w:val="1"/>
        </w:numPr>
        <w:ind w:leftChars="0"/>
        <w:rPr>
          <w:rFonts w:ascii="標楷體" w:eastAsia="標楷體" w:hAnsi="標楷體"/>
        </w:rPr>
      </w:pPr>
      <w:bookmarkStart w:id="0" w:name="_GoBack"/>
      <w:bookmarkEnd w:id="0"/>
      <w:r w:rsidRPr="002E630F">
        <w:rPr>
          <w:rFonts w:ascii="標楷體" w:eastAsia="標楷體" w:hAnsi="標楷體"/>
        </w:rPr>
        <w:t>本規定由性平會研擬，經校務會議通過後施行</w:t>
      </w:r>
      <w:r w:rsidRPr="002E630F">
        <w:rPr>
          <w:rFonts w:ascii="標楷體" w:eastAsia="標楷體" w:hAnsi="標楷體" w:hint="eastAsia"/>
        </w:rPr>
        <w:t>。</w:t>
      </w:r>
    </w:p>
    <w:sectPr w:rsidR="00586446" w:rsidRPr="002E630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B36C6"/>
    <w:multiLevelType w:val="hybridMultilevel"/>
    <w:tmpl w:val="E206847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1F34F2"/>
    <w:multiLevelType w:val="hybridMultilevel"/>
    <w:tmpl w:val="B5BC6E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30F"/>
    <w:rsid w:val="0015636F"/>
    <w:rsid w:val="002E630F"/>
    <w:rsid w:val="0039087F"/>
    <w:rsid w:val="00586446"/>
    <w:rsid w:val="00B074D6"/>
    <w:rsid w:val="00D47A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3F65D"/>
  <w15:chartTrackingRefBased/>
  <w15:docId w15:val="{8B2002C6-AF00-4DC3-BBBA-8213BAE57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30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110</Words>
  <Characters>631</Characters>
  <Application>Microsoft Office Word</Application>
  <DocSecurity>0</DocSecurity>
  <Lines>5</Lines>
  <Paragraphs>1</Paragraphs>
  <ScaleCrop>false</ScaleCrop>
  <Company/>
  <LinksUpToDate>false</LinksUpToDate>
  <CharactersWithSpaces>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2024-06-26T00:12:00Z</dcterms:created>
  <dcterms:modified xsi:type="dcterms:W3CDTF">2024-07-08T00:31:00Z</dcterms:modified>
</cp:coreProperties>
</file>